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Chapter</w:t>
      </w:r>
      <w:r>
        <w:t xml:space="preserve"> </w:t>
      </w:r>
      <w:r>
        <w:t xml:space="preserve">7,</w:t>
      </w:r>
      <w:r>
        <w:t xml:space="preserve"> </w:t>
      </w:r>
      <w:r>
        <w:t xml:space="preserve">section</w:t>
      </w:r>
      <w:r>
        <w:t xml:space="preserve"> </w:t>
      </w:r>
      <w:r>
        <w:t xml:space="preserve">1:</w:t>
      </w:r>
      <w:r>
        <w:t xml:space="preserve"> </w:t>
      </w:r>
      <w:r>
        <w:t xml:space="preserve">Paired</w:t>
      </w:r>
      <w:r>
        <w:t xml:space="preserve"> </w:t>
      </w:r>
      <w:r>
        <w:t xml:space="preserve">designs</w:t>
      </w:r>
    </w:p>
    <w:p>
      <w:pPr>
        <w:pStyle w:val="Author"/>
      </w:pPr>
      <w:r>
        <w:t xml:space="preserve">Dr. Paul</w:t>
      </w:r>
      <w:r>
        <w:t xml:space="preserve"> </w:t>
      </w:r>
      <w:r>
        <w:t xml:space="preserve">Pearson,</w:t>
      </w:r>
      <w:r>
        <w:t xml:space="preserve"> </w:t>
      </w:r>
      <w:r>
        <w:t xml:space="preserve">Hope</w:t>
      </w:r>
      <w:r>
        <w:t xml:space="preserve"> </w:t>
      </w:r>
      <w:r>
        <w:t xml:space="preserve">College</w:t>
      </w:r>
    </w:p>
    <w:p>
      <w:pPr>
        <w:pStyle w:val="Date"/>
      </w:pPr>
      <w:r>
        <w:t xml:space="preserve">Fall</w:t>
      </w:r>
      <w:r>
        <w:t xml:space="preserve"> </w:t>
      </w:r>
      <w:r>
        <w:t xml:space="preserve">2024</w:t>
      </w:r>
    </w:p>
    <w:bookmarkStart w:id="21" w:name="X18c819e42fb890d36e43d31e069d6ee7cbcf3fa"/>
    <w:p>
      <w:pPr>
        <w:pStyle w:val="Heading1"/>
      </w:pPr>
      <w:r>
        <w:t xml:space="preserve">Chapter 7: Paired data: one quantitative variable</w:t>
      </w:r>
    </w:p>
    <w:bookmarkStart w:id="20" w:name="section-7.1-paired-designs"/>
    <w:p>
      <w:pPr>
        <w:pStyle w:val="Heading2"/>
      </w:pPr>
      <w:r>
        <w:t xml:space="preserve">Section 7.1: Paired designs</w:t>
      </w:r>
    </w:p>
    <w:p>
      <w:pPr>
        <w:pStyle w:val="FirstParagraph"/>
      </w:pPr>
      <w:r>
        <w:t xml:space="preserve">So far in this unit the studies have compared whole groups of individuals like mildly depressed patients randomly assigned to swim with dolphins or without dolphins. These studies used an independent groups design—there were no systematic connections relating individuals in one group to individuals in another group. In this section you will learn about a different study design based on pairs of units. For many situations, these designs lead to more powerful tests for differences and narrower confidence intervals.</w:t>
      </w:r>
    </w:p>
    <w:bookmarkEnd w:id="20"/>
    <w:bookmarkEnd w:id="21"/>
    <w:bookmarkStart w:id="23" w:name="X884584ca661bf47ef2b3ea15e86c371d3174e42"/>
    <w:p>
      <w:pPr>
        <w:pStyle w:val="Heading1"/>
      </w:pPr>
      <w:r>
        <w:t xml:space="preserve">Example 7.1: Can you study with music blaring</w:t>
      </w:r>
    </w:p>
    <w:p>
      <w:pPr>
        <w:pStyle w:val="FirstParagraph"/>
      </w:pPr>
      <w:r>
        <w:t xml:space="preserve">Many students like to study while listening to music. They seem to think that it doesn’t hurt their ability to focus on their work. Is that really true? What does the research say? The following excerpt is from</w:t>
      </w:r>
      <w:r>
        <w:t xml:space="preserve"> </w:t>
      </w:r>
      <w:r>
        <w:t xml:space="preserve">“</w:t>
      </w:r>
      <w:r>
        <w:t xml:space="preserve">Checking It Out: Does Music Interfere with Studying?</w:t>
      </w:r>
      <w:r>
        <w:t xml:space="preserve">”</w:t>
      </w:r>
      <w:r>
        <w:t xml:space="preserve"> </w:t>
      </w:r>
      <w:r>
        <w:t xml:space="preserve">(Strauss 2009):</w:t>
      </w:r>
    </w:p>
    <w:p>
      <w:pPr>
        <w:numPr>
          <w:ilvl w:val="0"/>
          <w:numId w:val="1001"/>
        </w:numPr>
        <w:pStyle w:val="Compact"/>
      </w:pPr>
      <w:r>
        <w:t xml:space="preserve">According to Stanford University Professor Clifford Nass, the human brain listens to song lyrics with the same part that does word processing, which is the same part that supposedly is being employed for studying.</w:t>
      </w:r>
    </w:p>
    <w:p>
      <w:pPr>
        <w:numPr>
          <w:ilvl w:val="0"/>
          <w:numId w:val="1001"/>
        </w:numPr>
        <w:pStyle w:val="Compact"/>
      </w:pPr>
      <w:r>
        <w:t xml:space="preserve">Instrumental music is another story. For the most part, it is processed on the other side of the brain from the part that is processing language.</w:t>
      </w:r>
      <w:r>
        <w:t xml:space="preserve"> </w:t>
      </w:r>
      <w:r>
        <w:t xml:space="preserve">“</w:t>
      </w:r>
      <w:r>
        <w:t xml:space="preserve">So if you are reading and listening to instrumental music you get virtually no interference</w:t>
      </w:r>
      <w:r>
        <w:t xml:space="preserve">”</w:t>
      </w:r>
    </w:p>
    <w:bookmarkStart w:id="22" w:name="experimental-designs"/>
    <w:p>
      <w:pPr>
        <w:pStyle w:val="Heading2"/>
      </w:pPr>
      <w:r>
        <w:t xml:space="preserve">Experimental designs</w:t>
      </w:r>
    </w:p>
    <w:p>
      <w:pPr>
        <w:pStyle w:val="FirstParagraph"/>
      </w:pPr>
      <w:r>
        <w:t xml:space="preserve">While students are listening to music with or without lyrics (categorical explanatory variable), they will play a memorization game: They will study a list of 25 common five-letter words for 90 seconds, and then write down as many of the words as they can remember (quantitative response variable).</w:t>
      </w:r>
    </w:p>
    <w:p>
      <w:pPr>
        <w:pStyle w:val="BodyText"/>
      </w:pPr>
      <w:r>
        <w:t xml:space="preserve">Consider the following experimental designs:</w:t>
      </w:r>
    </w:p>
    <w:p>
      <w:pPr>
        <w:numPr>
          <w:ilvl w:val="0"/>
          <w:numId w:val="1002"/>
        </w:numPr>
        <w:pStyle w:val="Compact"/>
      </w:pPr>
      <w:r>
        <w:rPr>
          <w:bCs/>
          <w:b/>
        </w:rPr>
        <w:t xml:space="preserve">Experiment 1: Independent groups design with random assignment</w:t>
      </w:r>
    </w:p>
    <w:p>
      <w:pPr>
        <w:numPr>
          <w:ilvl w:val="1"/>
          <w:numId w:val="1003"/>
        </w:numPr>
        <w:pStyle w:val="Compact"/>
      </w:pPr>
      <w:r>
        <w:t xml:space="preserve">Each student is randomly assigned to one of two groups (lyrics or no lyrics) while playing the memorization game.</w:t>
      </w:r>
    </w:p>
    <w:p>
      <w:pPr>
        <w:numPr>
          <w:ilvl w:val="1"/>
          <w:numId w:val="1003"/>
        </w:numPr>
        <w:pStyle w:val="Compact"/>
      </w:pPr>
      <w:r>
        <w:t xml:space="preserve">Because each student plays the game once, we don’t know how each person would do under the other condition (lyrics or no lyrics).</w:t>
      </w:r>
    </w:p>
    <w:p>
      <w:pPr>
        <w:numPr>
          <w:ilvl w:val="1"/>
          <w:numId w:val="1003"/>
        </w:numPr>
        <w:pStyle w:val="Compact"/>
      </w:pPr>
      <w:r>
        <w:t xml:space="preserve">A sensible statistic to use is the difference of averages</w:t>
      </w:r>
      <w:r>
        <w:t xml:space="preserve"> </w:t>
      </w:r>
      <m:oMath>
        <m:sSub>
          <m:e>
            <m:acc>
              <m:accPr>
                <m:chr m:val="‾"/>
              </m:accPr>
              <m:e>
                <m:r>
                  <m:t>x</m:t>
                </m:r>
              </m:e>
            </m:acc>
          </m:e>
          <m:sub>
            <m:r>
              <m:t>n</m:t>
            </m:r>
            <m:r>
              <m:t>o</m:t>
            </m:r>
            <m:r>
              <m:t> </m:t>
            </m:r>
            <m:r>
              <m:t>l</m:t>
            </m:r>
            <m:r>
              <m:t>y</m:t>
            </m:r>
            <m:r>
              <m:t>r</m:t>
            </m:r>
            <m:r>
              <m:t>i</m:t>
            </m:r>
            <m:r>
              <m:t>c</m:t>
            </m:r>
            <m:r>
              <m:t>s</m:t>
            </m:r>
          </m:sub>
        </m:sSub>
        <m:r>
          <m:rPr>
            <m:sty m:val="p"/>
          </m:rPr>
          <m:t>−</m:t>
        </m:r>
        <m:sSub>
          <m:e>
            <m:acc>
              <m:accPr>
                <m:chr m:val="‾"/>
              </m:accPr>
              <m:e>
                <m:r>
                  <m:t>x</m:t>
                </m:r>
              </m:e>
            </m:acc>
          </m:e>
          <m:sub>
            <m:r>
              <m:t>l</m:t>
            </m:r>
            <m:r>
              <m:t>y</m:t>
            </m:r>
            <m:r>
              <m:t>r</m:t>
            </m:r>
            <m:r>
              <m:t>i</m:t>
            </m:r>
            <m:r>
              <m:t>c</m:t>
            </m:r>
            <m:r>
              <m:t>s</m:t>
            </m:r>
          </m:sub>
        </m:sSub>
      </m:oMath>
      <w:r>
        <w:t xml:space="preserve">, which is the average number of words in the no lyrics group minus the average number of words in the lyrics group.</w:t>
      </w:r>
    </w:p>
    <w:p>
      <w:pPr>
        <w:numPr>
          <w:ilvl w:val="0"/>
          <w:numId w:val="1002"/>
        </w:numPr>
        <w:pStyle w:val="Compact"/>
      </w:pPr>
      <w:r>
        <w:rPr>
          <w:bCs/>
          <w:b/>
        </w:rPr>
        <w:t xml:space="preserve">Experiment 2: Paired design using repeated measures with random assignment</w:t>
      </w:r>
    </w:p>
    <w:p>
      <w:pPr>
        <w:numPr>
          <w:ilvl w:val="1"/>
          <w:numId w:val="1004"/>
        </w:numPr>
        <w:pStyle w:val="Compact"/>
      </w:pPr>
      <w:r>
        <w:t xml:space="preserve">Each student plays the memorization game under both conditions (lyrics and no lyrics) and which condition is done first is randomly assigned.</w:t>
      </w:r>
    </w:p>
    <w:p>
      <w:pPr>
        <w:numPr>
          <w:ilvl w:val="1"/>
          <w:numId w:val="1004"/>
        </w:numPr>
        <w:pStyle w:val="Compact"/>
      </w:pPr>
      <w:r>
        <w:t xml:space="preserve">We expect there to be less variability in the responses of the same person than between different people.</w:t>
      </w:r>
    </w:p>
    <w:p>
      <w:pPr>
        <w:numPr>
          <w:ilvl w:val="1"/>
          <w:numId w:val="1004"/>
        </w:numPr>
        <w:pStyle w:val="Compact"/>
      </w:pPr>
      <w:r>
        <w:t xml:space="preserve">A sensible statistic is the average of the differences</w:t>
      </w:r>
      <w:r>
        <w:t xml:space="preserve"> </w:t>
      </w:r>
      <m:oMath>
        <m:sSub>
          <m:e>
            <m:acc>
              <m:accPr>
                <m:chr m:val="‾"/>
              </m:accPr>
              <m:e>
                <m:r>
                  <m:t>x</m:t>
                </m:r>
              </m:e>
            </m:acc>
          </m:e>
          <m:sub>
            <m:r>
              <m:t>d</m:t>
            </m:r>
          </m:sub>
        </m:sSub>
        <m:r>
          <m:rPr>
            <m:sty m:val="p"/>
          </m:rPr>
          <m:t>=</m:t>
        </m:r>
        <m:sSub>
          <m:e>
            <m:acc>
              <m:accPr>
                <m:chr m:val="‾"/>
              </m:accPr>
              <m:e>
                <m:r>
                  <m:t>x</m:t>
                </m:r>
              </m:e>
            </m:acc>
          </m:e>
          <m:sub>
            <m:r>
              <m:t>d</m:t>
            </m:r>
            <m:r>
              <m:t>i</m:t>
            </m:r>
            <m:r>
              <m:t>f</m:t>
            </m:r>
            <m:r>
              <m:t>f</m:t>
            </m:r>
            <m:r>
              <m:t>e</m:t>
            </m:r>
            <m:r>
              <m:t>r</m:t>
            </m:r>
            <m:r>
              <m:t>e</m:t>
            </m:r>
            <m:r>
              <m:t>n</m:t>
            </m:r>
            <m:r>
              <m:t>c</m:t>
            </m:r>
            <m:r>
              <m:t>e</m:t>
            </m:r>
            <m:r>
              <m:t>s</m:t>
            </m:r>
          </m:sub>
        </m:sSub>
      </m:oMath>
      <w:r>
        <w:t xml:space="preserve"> </w:t>
      </w:r>
      <w:r>
        <w:t xml:space="preserve">for each individual by first computing the number of words under the no lyrics condition minus the number of words under the lyrics condition for each person, and then computing the average of these differences.</w:t>
      </w:r>
    </w:p>
    <w:p>
      <w:pPr>
        <w:numPr>
          <w:ilvl w:val="0"/>
          <w:numId w:val="1002"/>
        </w:numPr>
        <w:pStyle w:val="Compact"/>
      </w:pPr>
      <w:r>
        <w:rPr>
          <w:bCs/>
          <w:b/>
        </w:rPr>
        <w:t xml:space="preserve">Experiment 3: Paired design using matching and random assignment</w:t>
      </w:r>
    </w:p>
    <w:p>
      <w:pPr>
        <w:numPr>
          <w:ilvl w:val="1"/>
          <w:numId w:val="1005"/>
        </w:numPr>
        <w:pStyle w:val="Compact"/>
      </w:pPr>
      <w:r>
        <w:t xml:space="preserve">Before playing the memorization game, all the students are matched into pairs by having similar</w:t>
      </w:r>
      <w:r>
        <w:t xml:space="preserve"> </w:t>
      </w:r>
      <w:r>
        <w:t xml:space="preserve">“</w:t>
      </w:r>
      <w:r>
        <w:t xml:space="preserve">speed reading scores</w:t>
      </w:r>
      <w:r>
        <w:t xml:space="preserve">”</w:t>
      </w:r>
      <w:r>
        <w:t xml:space="preserve">. One student from each pair is randomly assigned to play the memorization game under the lyrics condition, while the other student from the pair plays the memorization game under the no lyrics condition. Each student plays the game once.</w:t>
      </w:r>
    </w:p>
    <w:p>
      <w:pPr>
        <w:numPr>
          <w:ilvl w:val="1"/>
          <w:numId w:val="1005"/>
        </w:numPr>
        <w:pStyle w:val="Compact"/>
      </w:pPr>
      <w:r>
        <w:t xml:space="preserve">We expect there to be less variability in the responses for the two individuals within each pair than between pairs.</w:t>
      </w:r>
    </w:p>
    <w:p>
      <w:pPr>
        <w:numPr>
          <w:ilvl w:val="1"/>
          <w:numId w:val="1005"/>
        </w:numPr>
        <w:pStyle w:val="Compact"/>
      </w:pPr>
      <w:r>
        <w:t xml:space="preserve">A sensible statistic is the average of the differences</w:t>
      </w:r>
      <w:r>
        <w:t xml:space="preserve"> </w:t>
      </w:r>
      <m:oMath>
        <m:sSub>
          <m:e>
            <m:acc>
              <m:accPr>
                <m:chr m:val="‾"/>
              </m:accPr>
              <m:e>
                <m:r>
                  <m:t>x</m:t>
                </m:r>
              </m:e>
            </m:acc>
          </m:e>
          <m:sub>
            <m:r>
              <m:t>d</m:t>
            </m:r>
          </m:sub>
        </m:sSub>
      </m:oMath>
      <w:r>
        <w:t xml:space="preserve"> </w:t>
      </w:r>
      <w:r>
        <w:t xml:space="preserve">for each pair by first computing the number of words under the no lyrics condition minus the number of words under the lyrics condition for each matched pair, and then computing the average of these differences.</w:t>
      </w:r>
    </w:p>
    <w:bookmarkEnd w:id="22"/>
    <w:bookmarkEnd w:id="23"/>
    <w:bookmarkStart w:id="25" w:name="why-should-we-use-paired-designs"/>
    <w:p>
      <w:pPr>
        <w:pStyle w:val="Heading1"/>
      </w:pPr>
      <w:r>
        <w:t xml:space="preserve">Why should we use paired designs?</w:t>
      </w:r>
    </w:p>
    <w:p>
      <w:pPr>
        <w:pStyle w:val="FirstParagraph"/>
      </w:pPr>
      <w:r>
        <w:rPr>
          <w:bCs/>
          <w:b/>
        </w:rPr>
        <w:t xml:space="preserve">Key idea:</w:t>
      </w:r>
      <w:r>
        <w:t xml:space="preserve"> </w:t>
      </w:r>
      <w:r>
        <w:t xml:space="preserve">We expect less variability (i.e., smaller standard deviations) in the paired designs than in the independent groups design, and as a result paired designs can yield stronger results.</w:t>
      </w:r>
    </w:p>
    <w:bookmarkStart w:id="24" w:name="Xe31760fcb5e83cc062781a346352db3e43510e2"/>
    <w:p>
      <w:pPr>
        <w:pStyle w:val="Heading2"/>
      </w:pPr>
      <w:r>
        <w:t xml:space="preserve">When would we use matching instead of repeated measures?</w:t>
      </w:r>
    </w:p>
    <w:p>
      <w:pPr>
        <w:numPr>
          <w:ilvl w:val="0"/>
          <w:numId w:val="1006"/>
        </w:numPr>
        <w:pStyle w:val="Compact"/>
      </w:pPr>
      <w:r>
        <w:t xml:space="preserve">When it’s easy or convenient to do matching using manifest variables:</w:t>
      </w:r>
    </w:p>
    <w:p>
      <w:pPr>
        <w:numPr>
          <w:ilvl w:val="1"/>
          <w:numId w:val="1007"/>
        </w:numPr>
        <w:pStyle w:val="Compact"/>
      </w:pPr>
      <w:r>
        <w:t xml:space="preserve">Example: Suppose you wanted to compare football player 40 yard dash times with or without pads and half of the players are already wearing pads. You’d want to pair up wide receivers (one with pads and another without) and record their sprint times. Similarly, you’d want to pair up linebackers (one with pads and another without) and record their sprint times. This naive pairing uses the manifest variable of body size (which is related to position played) and the manifest variable of wearing pads. We could do repeated measures here, but it would cost extra time due to putting on or taking off pads.</w:t>
      </w:r>
    </w:p>
    <w:p>
      <w:pPr>
        <w:numPr>
          <w:ilvl w:val="0"/>
          <w:numId w:val="1006"/>
        </w:numPr>
        <w:pStyle w:val="Compact"/>
      </w:pPr>
      <w:r>
        <w:t xml:space="preserve">When it’s impossible to do repeated measures:</w:t>
      </w:r>
    </w:p>
    <w:p>
      <w:pPr>
        <w:numPr>
          <w:ilvl w:val="1"/>
          <w:numId w:val="1008"/>
        </w:numPr>
        <w:pStyle w:val="Compact"/>
      </w:pPr>
      <w:r>
        <w:t xml:space="preserve">Example: Suppose you were studying health outcomes for kidney donors under a treatment (aspirin) and control (no aspirin) groups. Because each person can only donate a kidney once, repeated measures (donating twice under different conditions) is not possible. In this case, creating pairs of kidney donors who are similar as possible on manifest (age, sex, etc.) and other measurable variables (blood test results, etc.) is the best paired design we can do.</w:t>
      </w:r>
    </w:p>
    <w:bookmarkEnd w:id="24"/>
    <w:bookmarkEnd w:id="25"/>
    <w:bookmarkStart w:id="27" w:name="exploration-7.1-rounding-first-base"/>
    <w:p>
      <w:pPr>
        <w:pStyle w:val="Heading1"/>
      </w:pPr>
      <w:r>
        <w:t xml:space="preserve">Exploration 7.1: Rounding first base</w:t>
      </w:r>
    </w:p>
    <w:p>
      <w:pPr>
        <w:pStyle w:val="FirstParagraph"/>
      </w:pPr>
      <w:r>
        <w:t xml:space="preserve">This exploration focuses on four different study designs (one observational, and three experimental) and analyzes the pros and cons of each.</w:t>
      </w:r>
    </w:p>
    <w:p>
      <w:pPr>
        <w:numPr>
          <w:ilvl w:val="0"/>
          <w:numId w:val="1009"/>
        </w:numPr>
        <w:pStyle w:val="Compact"/>
      </w:pPr>
      <w:hyperlink r:id="rId26">
        <w:r>
          <w:rPr>
            <w:rStyle w:val="Hyperlink"/>
          </w:rPr>
          <w:t xml:space="preserve">Link to a google document with the questions</w:t>
        </w:r>
      </w:hyperlink>
    </w:p>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411">
    <w:nsid w:val="A99411"/>
    <w:multiLevelType w:val="multilevel"/>
    <w:lvl w:ilvl="0">
      <w:start w:val="1"/>
      <w:numFmt w:val="decimal"/>
      <w:lvlText w:val="%1."/>
      <w:lvlJc w:val="left"/>
      <w:pPr>
        <w:ind w:left="720" w:hanging="480"/>
      </w:pPr>
    </w:lvl>
    <w:lvl w:ilvl="1">
      <w:start w:val="1"/>
      <w:numFmt w:val="decimal"/>
      <w:lvlText w:val="%2."/>
      <w:lvlJc w:val="left"/>
      <w:pPr>
        <w:ind w:left="1440" w:hanging="480"/>
      </w:pPr>
    </w:lvl>
    <w:lvl w:ilvl="2">
      <w:start w:val="1"/>
      <w:numFmt w:val="decimal"/>
      <w:lvlText w:val="%3."/>
      <w:lvlJc w:val="left"/>
      <w:pPr>
        <w:ind w:left="2160" w:hanging="480"/>
      </w:pPr>
    </w:lvl>
    <w:lvl w:ilvl="3">
      <w:start w:val="1"/>
      <w:numFmt w:val="decimal"/>
      <w:lvlText w:val="%4."/>
      <w:lvlJc w:val="left"/>
      <w:pPr>
        <w:ind w:left="2880" w:hanging="480"/>
      </w:pPr>
    </w:lvl>
    <w:lvl w:ilvl="4">
      <w:start w:val="1"/>
      <w:numFmt w:val="decimal"/>
      <w:lvlText w:val="%5."/>
      <w:lvlJc w:val="left"/>
      <w:pPr>
        <w:ind w:left="3600" w:hanging="480"/>
      </w:pPr>
    </w:lvl>
    <w:lvl w:ilvl="5">
      <w:start w:val="1"/>
      <w:numFmt w:val="decimal"/>
      <w:lvlText w:val="%6."/>
      <w:lvlJc w:val="left"/>
      <w:pPr>
        <w:ind w:left="4320" w:hanging="480"/>
      </w:pPr>
    </w:lvl>
    <w:lvl w:ilvl="6">
      <w:start w:val="1"/>
      <w:numFmt w:val="decimal"/>
      <w:lvlText w:val="%7."/>
      <w:lvlJc w:val="left"/>
      <w:pPr>
        <w:ind w:left="5040" w:hanging="480"/>
      </w:pPr>
    </w:lvl>
    <w:lvl w:ilvl="7">
      <w:start w:val="1"/>
      <w:numFmt w:val="decimal"/>
      <w:lvlText w:val="%8."/>
      <w:lvlJc w:val="left"/>
      <w:pPr>
        <w:ind w:left="5760" w:hanging="480"/>
      </w:pPr>
    </w:lvl>
    <w:lvl w:ilvl="8">
      <w:start w:val="1"/>
      <w:numFmt w:val="decimal"/>
      <w:lvlText w:val="%9."/>
      <w:lvlJc w:val="left"/>
      <w:pPr>
        <w:ind w:left="6480" w:hanging="480"/>
      </w:pPr>
    </w:lvl>
  </w:abstractNum>
  <w:num w:numId="1000">
    <w:abstractNumId w:val="990"/>
  </w:num>
  <w:num w:numId="1001">
    <w:abstractNumId w:val="991"/>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 w:numId="1005">
    <w:abstractNumId w:val="991"/>
  </w:num>
  <w:num w:numId="1006">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7">
    <w:abstractNumId w:val="991"/>
  </w:num>
  <w:num w:numId="1008">
    <w:abstractNumId w:val="991"/>
  </w:num>
  <w:num w:numId="1009">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shd w:val="clear" w:fill="f8f8f8"/>
    </w:pPr>
  </w:style>
  <w:style w:type="character" w:customStyle="1" w:styleId="KeywordTok">
    <w:name w:val="KeywordTok"/>
    <w:basedOn w:val="VerbatimChar"/>
    <w:rPr>
      <w:color w:val="204a87"/>
      <w:shd w:val="clear" w:fill="f8f8f8"/>
      <w:b/>
    </w:rPr>
  </w:style>
  <w:style w:type="character" w:customStyle="1" w:styleId="DataTypeTok">
    <w:name w:val="DataTypeTok"/>
    <w:basedOn w:val="VerbatimChar"/>
    <w:rPr>
      <w:color w:val="204a87"/>
      <w:shd w:val="clear" w:fill="f8f8f8"/>
    </w:rPr>
  </w:style>
  <w:style w:type="character" w:customStyle="1" w:styleId="DecValTok">
    <w:name w:val="DecValTok"/>
    <w:basedOn w:val="VerbatimChar"/>
    <w:rPr>
      <w:color w:val="0000cf"/>
      <w:shd w:val="clear" w:fill="f8f8f8"/>
    </w:rPr>
  </w:style>
  <w:style w:type="character" w:customStyle="1" w:styleId="BaseNTok">
    <w:name w:val="BaseNTok"/>
    <w:basedOn w:val="VerbatimChar"/>
    <w:rPr>
      <w:color w:val="0000cf"/>
      <w:shd w:val="clear" w:fill="f8f8f8"/>
    </w:rPr>
  </w:style>
  <w:style w:type="character" w:customStyle="1" w:styleId="FloatTok">
    <w:name w:val="FloatTok"/>
    <w:basedOn w:val="VerbatimChar"/>
    <w:rPr>
      <w:color w:val="0000cf"/>
      <w:shd w:val="clear" w:fill="f8f8f8"/>
    </w:rPr>
  </w:style>
  <w:style w:type="character" w:customStyle="1" w:styleId="ConstantTok">
    <w:name w:val="ConstantTok"/>
    <w:basedOn w:val="VerbatimChar"/>
    <w:rPr>
      <w:color w:val="8f5902"/>
      <w:shd w:val="clear" w:fill="f8f8f8"/>
    </w:rPr>
  </w:style>
  <w:style w:type="character" w:customStyle="1" w:styleId="CharTok">
    <w:name w:val="CharTok"/>
    <w:basedOn w:val="VerbatimChar"/>
    <w:rPr>
      <w:color w:val="4e9a06"/>
      <w:shd w:val="clear" w:fill="f8f8f8"/>
    </w:rPr>
  </w:style>
  <w:style w:type="character" w:customStyle="1" w:styleId="SpecialCharTok">
    <w:name w:val="SpecialCharTok"/>
    <w:basedOn w:val="VerbatimChar"/>
    <w:rPr>
      <w:color w:val="ce5c00"/>
      <w:shd w:val="clear" w:fill="f8f8f8"/>
      <w:b/>
    </w:rPr>
  </w:style>
  <w:style w:type="character" w:customStyle="1" w:styleId="StringTok">
    <w:name w:val="StringTok"/>
    <w:basedOn w:val="VerbatimChar"/>
    <w:rPr>
      <w:color w:val="4e9a06"/>
      <w:shd w:val="clear" w:fill="f8f8f8"/>
    </w:rPr>
  </w:style>
  <w:style w:type="character" w:customStyle="1" w:styleId="VerbatimStringTok">
    <w:name w:val="VerbatimStringTok"/>
    <w:basedOn w:val="VerbatimChar"/>
    <w:rPr>
      <w:color w:val="4e9a06"/>
      <w:shd w:val="clear" w:fill="f8f8f8"/>
    </w:rPr>
  </w:style>
  <w:style w:type="character" w:customStyle="1" w:styleId="SpecialStringTok">
    <w:name w:val="SpecialStringTok"/>
    <w:basedOn w:val="VerbatimChar"/>
    <w:rPr>
      <w:color w:val="4e9a06"/>
      <w:shd w:val="clear" w:fill="f8f8f8"/>
    </w:rPr>
  </w:style>
  <w:style w:type="character" w:customStyle="1" w:styleId="ImportTok">
    <w:name w:val="ImportTok"/>
    <w:basedOn w:val="VerbatimChar"/>
    <w:rPr>
      <w:shd w:val="clear" w:fill="f8f8f8"/>
    </w:rPr>
  </w:style>
  <w:style w:type="character" w:customStyle="1" w:styleId="CommentTok">
    <w:name w:val="CommentTok"/>
    <w:basedOn w:val="VerbatimChar"/>
    <w:rPr>
      <w:color w:val="8f5902"/>
      <w:shd w:val="clear" w:fill="f8f8f8"/>
      <w:i/>
    </w:rPr>
  </w:style>
  <w:style w:type="character" w:customStyle="1" w:styleId="DocumentationTok">
    <w:name w:val="DocumentationTok"/>
    <w:basedOn w:val="VerbatimChar"/>
    <w:rPr>
      <w:color w:val="8f5902"/>
      <w:shd w:val="clear" w:fill="f8f8f8"/>
      <w:b/>
      <w:i/>
    </w:rPr>
  </w:style>
  <w:style w:type="character" w:customStyle="1" w:styleId="AnnotationTok">
    <w:name w:val="AnnotationTok"/>
    <w:basedOn w:val="VerbatimChar"/>
    <w:rPr>
      <w:color w:val="8f5902"/>
      <w:shd w:val="clear" w:fill="f8f8f8"/>
      <w:b/>
      <w:i/>
    </w:rPr>
  </w:style>
  <w:style w:type="character" w:customStyle="1" w:styleId="CommentVarTok">
    <w:name w:val="CommentVarTok"/>
    <w:basedOn w:val="VerbatimChar"/>
    <w:rPr>
      <w:color w:val="8f5902"/>
      <w:shd w:val="clear" w:fill="f8f8f8"/>
      <w:b/>
      <w:i/>
    </w:rPr>
  </w:style>
  <w:style w:type="character" w:customStyle="1" w:styleId="OtherTok">
    <w:name w:val="OtherTok"/>
    <w:basedOn w:val="VerbatimChar"/>
    <w:rPr>
      <w:color w:val="8f5902"/>
      <w:shd w:val="clear" w:fill="f8f8f8"/>
    </w:rPr>
  </w:style>
  <w:style w:type="character" w:customStyle="1" w:styleId="FunctionTok">
    <w:name w:val="FunctionTok"/>
    <w:basedOn w:val="VerbatimChar"/>
    <w:rPr>
      <w:color w:val="204a87"/>
      <w:shd w:val="clear" w:fill="f8f8f8"/>
      <w:b/>
    </w:rPr>
  </w:style>
  <w:style w:type="character" w:customStyle="1" w:styleId="VariableTok">
    <w:name w:val="VariableTok"/>
    <w:basedOn w:val="VerbatimChar"/>
    <w:rPr>
      <w:color w:val="000000"/>
      <w:shd w:val="clear" w:fill="f8f8f8"/>
    </w:rPr>
  </w:style>
  <w:style w:type="character" w:customStyle="1" w:styleId="ControlFlowTok">
    <w:name w:val="ControlFlowTok"/>
    <w:basedOn w:val="VerbatimChar"/>
    <w:rPr>
      <w:color w:val="204a87"/>
      <w:shd w:val="clear" w:fill="f8f8f8"/>
      <w:b/>
    </w:rPr>
  </w:style>
  <w:style w:type="character" w:customStyle="1" w:styleId="OperatorTok">
    <w:name w:val="OperatorTok"/>
    <w:basedOn w:val="VerbatimChar"/>
    <w:rPr>
      <w:color w:val="ce5c00"/>
      <w:shd w:val="clear" w:fill="f8f8f8"/>
      <w:b/>
    </w:rPr>
  </w:style>
  <w:style w:type="character" w:customStyle="1" w:styleId="BuiltInTok">
    <w:name w:val="BuiltInTok"/>
    <w:basedOn w:val="VerbatimChar"/>
    <w:rPr>
      <w:shd w:val="clear" w:fill="f8f8f8"/>
    </w:rPr>
  </w:style>
  <w:style w:type="character" w:customStyle="1" w:styleId="ExtensionTok">
    <w:name w:val="ExtensionTok"/>
    <w:basedOn w:val="VerbatimChar"/>
    <w:rPr>
      <w:shd w:val="clear" w:fill="f8f8f8"/>
    </w:rPr>
  </w:style>
  <w:style w:type="character" w:customStyle="1" w:styleId="PreprocessorTok">
    <w:name w:val="PreprocessorTok"/>
    <w:basedOn w:val="VerbatimChar"/>
    <w:rPr>
      <w:color w:val="8f5902"/>
      <w:shd w:val="clear" w:fill="f8f8f8"/>
      <w:i/>
    </w:rPr>
  </w:style>
  <w:style w:type="character" w:customStyle="1" w:styleId="AttributeTok">
    <w:name w:val="AttributeTok"/>
    <w:basedOn w:val="VerbatimChar"/>
    <w:rPr>
      <w:color w:val="204a87"/>
      <w:shd w:val="clear" w:fill="f8f8f8"/>
    </w:rPr>
  </w:style>
  <w:style w:type="character" w:customStyle="1" w:styleId="RegionMarkerTok">
    <w:name w:val="RegionMarkerTok"/>
    <w:basedOn w:val="VerbatimChar"/>
    <w:rPr>
      <w:shd w:val="clear" w:fill="f8f8f8"/>
    </w:rPr>
  </w:style>
  <w:style w:type="character" w:customStyle="1" w:styleId="InformationTok">
    <w:name w:val="InformationTok"/>
    <w:basedOn w:val="VerbatimChar"/>
    <w:rPr>
      <w:color w:val="8f5902"/>
      <w:shd w:val="clear" w:fill="f8f8f8"/>
      <w:b/>
      <w:i/>
    </w:rPr>
  </w:style>
  <w:style w:type="character" w:customStyle="1" w:styleId="WarningTok">
    <w:name w:val="WarningTok"/>
    <w:basedOn w:val="VerbatimChar"/>
    <w:rPr>
      <w:color w:val="8f5902"/>
      <w:shd w:val="clear" w:fill="f8f8f8"/>
      <w:b/>
      <w:i/>
    </w:rPr>
  </w:style>
  <w:style w:type="character" w:customStyle="1" w:styleId="AlertTok">
    <w:name w:val="AlertTok"/>
    <w:basedOn w:val="VerbatimChar"/>
    <w:rPr>
      <w:color w:val="ef2929"/>
      <w:shd w:val="clear" w:fill="f8f8f8"/>
    </w:rPr>
  </w:style>
  <w:style w:type="character" w:customStyle="1" w:styleId="ErrorTok">
    <w:name w:val="ErrorTok"/>
    <w:basedOn w:val="VerbatimChar"/>
    <w:rPr>
      <w:color w:val="a40000"/>
      <w:shd w:val="clear" w:fill="f8f8f8"/>
      <w:b/>
    </w:rPr>
  </w:style>
  <w:style w:type="character" w:customStyle="1" w:styleId="NormalTok">
    <w:name w:val="NormalTok"/>
    <w:basedOn w:val="VerbatimChar"/>
    <w:rPr>
      <w:shd w:val="clear" w:fill="f8f8f8"/>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 Type="http://schemas.openxmlformats.org/officeDocument/2006/relationships/hyperlink" Id="rId26" Target="https://docs.google.com/document/d/1FhUmbAY-d0WEHTT7HnSUZqrubTuhfylVlMgMCG3JjCI/copy" TargetMode="External" /></Relationships>
</file>

<file path=word/_rels/footnotes.xml.rels><?xml version="1.0" encoding="UTF-8"?><Relationships xmlns="http://schemas.openxmlformats.org/package/2006/relationships"><Relationship Type="http://schemas.openxmlformats.org/officeDocument/2006/relationships/hyperlink" Id="rId26" Target="https://docs.google.com/document/d/1FhUmbAY-d0WEHTT7HnSUZqrubTuhfylVlMgMCG3JjCI/copy"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Chapter 7, section 1: Paired designs</dc:title>
  <dc:creator>Dr. Paul Pearson, Hope College</dc:creator>
  <cp:keywords/>
  <dcterms:created xsi:type="dcterms:W3CDTF">2024-10-22T15:31:38Z</dcterms:created>
  <dcterms:modified xsi:type="dcterms:W3CDTF">2024-10-22T15:31:38Z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ate">
    <vt:lpwstr>Fall 2024</vt:lpwstr>
  </property>
  <property fmtid="{D5CDD505-2E9C-101B-9397-08002B2CF9AE}" pid="3" name="output">
    <vt:lpwstr>word_document</vt:lpwstr>
  </property>
</Properties>
</file>